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F04083" w:rsidRPr="00F04083" w14:paraId="7E359341" w14:textId="77777777" w:rsidTr="00F04083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F04083" w14:paraId="2AC92A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6598B13" w14:textId="77777777" w:rsidR="00F04083" w:rsidRPr="00F04083" w:rsidRDefault="00F04083">
                  <w:pPr>
                    <w:pStyle w:val="newstop"/>
                    <w:spacing w:after="240" w:afterAutospacing="0" w:line="300" w:lineRule="atLeast"/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EQS Voting Rights Announcement: Deutsche Telekom AG </w:t>
                  </w: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 xml:space="preserve">Deutsche Telekom AG: Release according to Article 40, Section 1 of the </w:t>
                  </w:r>
                  <w:proofErr w:type="spellStart"/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 [the German Securities Trading Act] with the objective of Europe-wide distribution </w:t>
                  </w: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newstopdate"/>
                      <w:rFonts w:ascii="Ubuntu" w:hAnsi="Ubuntu" w:cs="Arial"/>
                      <w:sz w:val="18"/>
                      <w:szCs w:val="18"/>
                      <w:lang w:val="en-US"/>
                    </w:rPr>
                    <w:t>22.12.2023 / 14:50 CET/CEST</w:t>
                  </w: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Dissemination of a Voting Rights Announcement transmitted by EQS News - a service of EQS Group AG.</w:t>
                  </w: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The issuer is solely responsible for the content of this announcement.</w:t>
                  </w:r>
                </w:p>
                <w:p w14:paraId="74393C14" w14:textId="77777777" w:rsidR="00F04083" w:rsidRDefault="00F04083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6A5E8618">
                      <v:rect id="_x0000_i1033" style="width:470.3pt;height:1pt" o:hralign="center" o:hrstd="t" o:hr="t" fillcolor="#a0a0a0" stroked="f"/>
                    </w:pict>
                  </w:r>
                </w:p>
                <w:p w14:paraId="52C2C5D9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Notification of Major Holdings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1. Details of issuer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9"/>
                    <w:gridCol w:w="2162"/>
                  </w:tblGrid>
                  <w:tr w:rsidR="00F04083" w:rsidRPr="00F04083" w14:paraId="7F7D75B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2CF5F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Name: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E4E04A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Deutsche Telekom AG</w:t>
                        </w:r>
                      </w:p>
                    </w:tc>
                  </w:tr>
                  <w:tr w:rsidR="00F04083" w:rsidRPr="00F04083" w14:paraId="3AB7652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1A9B12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Street: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BBB910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Friedrich Ebert Allee 140</w:t>
                        </w:r>
                      </w:p>
                    </w:tc>
                  </w:tr>
                  <w:tr w:rsidR="00F04083" w:rsidRPr="00F04083" w14:paraId="1DD520E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AFF71D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Postal code: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A7CFA2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53113</w:t>
                        </w:r>
                      </w:p>
                    </w:tc>
                  </w:tr>
                  <w:tr w:rsidR="00F04083" w:rsidRPr="00F04083" w14:paraId="2139F8B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5B96A9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City: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AF897B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Bonn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Germany</w:t>
                        </w:r>
                      </w:p>
                    </w:tc>
                  </w:tr>
                  <w:tr w:rsidR="00F04083" w:rsidRPr="00F04083" w14:paraId="71193EE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07F33D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 Identifier (LEI):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0B506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549300V9QSIG4WX4GJ96</w:t>
                        </w:r>
                      </w:p>
                    </w:tc>
                  </w:tr>
                </w:tbl>
                <w:p w14:paraId="708F5E43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2. Reason for notification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3946"/>
                  </w:tblGrid>
                  <w:tr w:rsidR="00F04083" w:rsidRPr="00F04083" w14:paraId="045A8F5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026A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77A751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Acquisition/disposal of shares with voting rights</w:t>
                        </w:r>
                      </w:p>
                    </w:tc>
                  </w:tr>
                  <w:tr w:rsidR="00F04083" w14:paraId="552F51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38D571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6120AD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Acquisition/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disposal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instruments</w:t>
                        </w:r>
                        <w:proofErr w:type="spellEnd"/>
                      </w:p>
                    </w:tc>
                  </w:tr>
                  <w:tr w:rsidR="00F04083" w:rsidRPr="00F04083" w14:paraId="42BAC37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52E457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0EA41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Change of breakdown of voting rights</w:t>
                        </w:r>
                      </w:p>
                    </w:tc>
                  </w:tr>
                  <w:tr w:rsidR="00F04083" w:rsidRPr="00F04083" w14:paraId="0F4DE39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E9079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D50C8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Other reason:</w:t>
                        </w:r>
                      </w:p>
                    </w:tc>
                  </w:tr>
                </w:tbl>
                <w:p w14:paraId="3A2013AF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3. Details of person subject to the notification obligation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0"/>
                  </w:tblGrid>
                  <w:tr w:rsidR="00F04083" w:rsidRPr="00F04083" w14:paraId="40F5219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9FEA86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entity: The Goldman Sachs Group, Inc.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City of registered office, country: Wilmington, DE, United States of America (USA)</w:t>
                        </w:r>
                      </w:p>
                    </w:tc>
                  </w:tr>
                </w:tbl>
                <w:p w14:paraId="1716BB6F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4. Names of shareholder(s)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directly 3% or more voting rights, if different from 3.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F04083" w:rsidRPr="00F04083" w14:paraId="3D4ADEC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21446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7C51D960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5. Date on which threshold was crossed or reached: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"/>
                  </w:tblGrid>
                  <w:tr w:rsidR="00F04083" w14:paraId="7327C0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0D2A97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15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Dec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2023</w:t>
                        </w:r>
                      </w:p>
                    </w:tc>
                  </w:tr>
                </w:tbl>
                <w:p w14:paraId="5708C434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br/>
                  </w:r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 xml:space="preserve">6. Total </w:t>
                  </w:r>
                  <w:proofErr w:type="spellStart"/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>positions</w:t>
                  </w:r>
                  <w:proofErr w:type="spell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6"/>
                    <w:gridCol w:w="1543"/>
                    <w:gridCol w:w="1774"/>
                    <w:gridCol w:w="810"/>
                    <w:gridCol w:w="2271"/>
                  </w:tblGrid>
                  <w:tr w:rsidR="00F04083" w:rsidRPr="00F04083" w14:paraId="40D905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5BD955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AD4E93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attached to shares 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7.a.)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AC15D2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through instruments 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7.b.1 + 7.b.2)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CE10E0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of both in % 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(7.a. + 7.b.)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6A3751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number of voting rights pursuant to Sec. 41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</w:p>
                    </w:tc>
                  </w:tr>
                  <w:tr w:rsidR="00F04083" w:rsidRPr="00F04083" w14:paraId="2A0A67C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B023E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5DD0DF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0.69 %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22DC33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4.58 %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663431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5.27 %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ED2753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4986458596</w:t>
                        </w:r>
                      </w:p>
                    </w:tc>
                  </w:tr>
                  <w:tr w:rsidR="00F04083" w:rsidRPr="00F04083" w14:paraId="492B73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3D1CB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lastRenderedPageBreak/>
                          <w:t>Previous notification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3218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0.70 %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AAD0F2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5.04 %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1ED312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5.74 %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941662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/</w:t>
                        </w:r>
                      </w:p>
                    </w:tc>
                  </w:tr>
                </w:tbl>
                <w:p w14:paraId="230C6D59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7. Details on total positions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a. Voting rights attached to shares (Sec. 33, 34 </w:t>
                  </w:r>
                  <w:proofErr w:type="spellStart"/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7"/>
                    <w:gridCol w:w="1279"/>
                    <w:gridCol w:w="1279"/>
                    <w:gridCol w:w="1279"/>
                    <w:gridCol w:w="1279"/>
                  </w:tblGrid>
                  <w:tr w:rsidR="00F04083" w:rsidRPr="00F04083" w14:paraId="4A1160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CBC60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ISIN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78B416" w14:textId="77777777" w:rsidR="00F04083" w:rsidRPr="00F04083" w:rsidRDefault="00F04083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Absolute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A19D03" w14:textId="77777777" w:rsidR="00F04083" w:rsidRPr="00F04083" w:rsidRDefault="00F04083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 %</w:t>
                        </w:r>
                      </w:p>
                    </w:tc>
                  </w:tr>
                  <w:tr w:rsidR="00F04083" w:rsidRPr="00F04083" w14:paraId="76E6233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C0EA20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E288A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A1E70E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29E33E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FFB597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</w:tr>
                  <w:tr w:rsidR="00F04083" w:rsidRPr="00F04083" w14:paraId="06B531B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E0F79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DE0005557508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889375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8DE3B7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32599610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65D91E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47347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0.65 %</w:t>
                        </w:r>
                      </w:p>
                    </w:tc>
                  </w:tr>
                  <w:tr w:rsidR="00F04083" w:rsidRPr="00F04083" w14:paraId="12C616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40396D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US2515661054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E7FA8A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83685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1794691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475E60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FC5141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F04083" w:rsidRPr="00F04083" w14:paraId="71D0D7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51C90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9A21EE" w14:textId="77777777" w:rsidR="00F04083" w:rsidRPr="00F04083" w:rsidRDefault="00F04083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34394301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148221" w14:textId="77777777" w:rsidR="00F04083" w:rsidRPr="00F04083" w:rsidRDefault="00F04083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0.69 %</w:t>
                        </w:r>
                      </w:p>
                    </w:tc>
                  </w:tr>
                </w:tbl>
                <w:p w14:paraId="73DD7820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b.1. Instruments according to Sec. 38 (1) no. 1 </w:t>
                  </w:r>
                  <w:proofErr w:type="spellStart"/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4"/>
                    <w:gridCol w:w="1764"/>
                    <w:gridCol w:w="1879"/>
                    <w:gridCol w:w="1483"/>
                    <w:gridCol w:w="1154"/>
                  </w:tblGrid>
                  <w:tr w:rsidR="00F04083" w:rsidRPr="00F04083" w14:paraId="356CC4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565C56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211AB3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09F522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0DE45C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FE4A15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F04083" w:rsidRPr="00F04083" w14:paraId="6B31694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CE3B69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To Recall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C9FDA5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1455E6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2FF972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193600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8180A8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0.004 %</w:t>
                        </w:r>
                      </w:p>
                    </w:tc>
                  </w:tr>
                  <w:tr w:rsidR="00F04083" w:rsidRPr="00F04083" w14:paraId="44B5BE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A07DC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Of 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05B23A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9335BC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813EE4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93270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56A99E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0.002 %</w:t>
                        </w:r>
                      </w:p>
                    </w:tc>
                  </w:tr>
                  <w:tr w:rsidR="00F04083" w:rsidRPr="00F04083" w14:paraId="4BA12B9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5580F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Swap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41ECAE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16.12.2025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21C4B2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83D9AC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265252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4282D0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0.01 %</w:t>
                        </w:r>
                      </w:p>
                    </w:tc>
                  </w:tr>
                  <w:tr w:rsidR="00F04083" w:rsidRPr="00F04083" w14:paraId="114809C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13463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7A2C9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0E3B14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FD74D7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19787300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781845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0.40 %</w:t>
                        </w:r>
                      </w:p>
                    </w:tc>
                  </w:tr>
                  <w:tr w:rsidR="00F04083" w:rsidRPr="00F04083" w14:paraId="3A32CAB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ACC52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15490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17.12.2032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9F9125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901F18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28316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05AFB8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0.001 %</w:t>
                        </w:r>
                      </w:p>
                    </w:tc>
                  </w:tr>
                  <w:tr w:rsidR="00F04083" w:rsidRPr="00F04083" w14:paraId="2A28832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9769AE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BE0F9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24.11.2027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6872AA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03ABB1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754101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DE6729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0.02 %</w:t>
                        </w:r>
                      </w:p>
                    </w:tc>
                  </w:tr>
                  <w:tr w:rsidR="00F04083" w:rsidRPr="00F04083" w14:paraId="723F75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3B9746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27562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2134F0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F8D76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21121839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6D0400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0.42 %</w:t>
                        </w:r>
                      </w:p>
                    </w:tc>
                  </w:tr>
                </w:tbl>
                <w:p w14:paraId="079BDDBE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b.2. Instruments according to Sec. 38 (1) no. 2 </w:t>
                  </w:r>
                  <w:proofErr w:type="spellStart"/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3"/>
                    <w:gridCol w:w="1403"/>
                    <w:gridCol w:w="1463"/>
                    <w:gridCol w:w="1420"/>
                    <w:gridCol w:w="1270"/>
                    <w:gridCol w:w="905"/>
                  </w:tblGrid>
                  <w:tr w:rsidR="00F04083" w:rsidRPr="00F04083" w14:paraId="3A25AB8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967102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7A08E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B57CE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86C66D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 or physical settlement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77503D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4E0BC0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F04083" w:rsidRPr="00F04083" w14:paraId="6F1184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3222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B21B85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31.03.2035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D67FA0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EB13C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63E19C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112161005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D30FC9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2.25 %</w:t>
                        </w:r>
                      </w:p>
                    </w:tc>
                  </w:tr>
                  <w:tr w:rsidR="00F04083" w:rsidRPr="00F04083" w14:paraId="2A130F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0F9E4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38EAE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998913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2C64D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26264A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14036354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979A9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0.28 %</w:t>
                        </w:r>
                      </w:p>
                    </w:tc>
                  </w:tr>
                  <w:tr w:rsidR="00F04083" w:rsidRPr="00F04083" w14:paraId="4FCE24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3B81D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Forward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F07B7A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BDF2E0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1B695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A62DDD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610445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A54A5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0.01 %</w:t>
                        </w:r>
                      </w:p>
                    </w:tc>
                  </w:tr>
                  <w:tr w:rsidR="00F04083" w:rsidRPr="00F04083" w14:paraId="1758FA2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504FD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148AC1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1BF42B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2D83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Physical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DE3BA0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23793000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2746A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0.48 %</w:t>
                        </w:r>
                      </w:p>
                    </w:tc>
                  </w:tr>
                  <w:tr w:rsidR="00F04083" w:rsidRPr="00F04083" w14:paraId="771E09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805B9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46920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17.12.2032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5C54FB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34FD7E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EDC296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37849719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4EB90D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0.76 %</w:t>
                        </w:r>
                      </w:p>
                    </w:tc>
                  </w:tr>
                  <w:tr w:rsidR="00F04083" w:rsidRPr="00F04083" w14:paraId="23DCFE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56D5AA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Swap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4FB1C0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15.12.2033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62E82A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719629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9A62F5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17324570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D33675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0.35 %</w:t>
                        </w:r>
                      </w:p>
                    </w:tc>
                  </w:tr>
                  <w:tr w:rsidR="00F04083" w:rsidRPr="00F04083" w14:paraId="13164A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128542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8F350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F237B8" w14:textId="77777777" w:rsidR="00F04083" w:rsidRPr="00F04083" w:rsidRDefault="00F04083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505015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1CFEF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1604995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6EDCB8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0.03 %</w:t>
                        </w:r>
                      </w:p>
                    </w:tc>
                  </w:tr>
                  <w:tr w:rsidR="00F04083" w:rsidRPr="00F04083" w14:paraId="51282D6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2D1C13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9AF645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E68815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FF97BA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6C650E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207380089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6DA38C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4.16 %</w:t>
                        </w:r>
                      </w:p>
                    </w:tc>
                  </w:tr>
                </w:tbl>
                <w:p w14:paraId="0D632982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8. Information in relation to the person subject to the notification obligation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7490"/>
                  </w:tblGrid>
                  <w:tr w:rsidR="00F04083" w:rsidRPr="00F04083" w14:paraId="3D5574E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3C063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C7495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Person subject to the notification obligation is not controlled nor does it control any other undertaking(s) that directly or indirectly hold(s) an interest in the (underlying) issuer (1.).</w:t>
                        </w:r>
                      </w:p>
                    </w:tc>
                  </w:tr>
                  <w:tr w:rsidR="00F04083" w:rsidRPr="00F04083" w14:paraId="53E3577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71D99F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B6623C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Full chain of controlled undertakings starting with the ultimate controlling natural person or legal entity:</w:t>
                        </w:r>
                      </w:p>
                    </w:tc>
                  </w:tr>
                </w:tbl>
                <w:p w14:paraId="53A01905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1298"/>
                    <w:gridCol w:w="2095"/>
                    <w:gridCol w:w="1174"/>
                  </w:tblGrid>
                  <w:tr w:rsidR="00F04083" w:rsidRPr="00F04083" w14:paraId="4BC85B0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ECC103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lastRenderedPageBreak/>
                          <w:t>Name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B57504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(if at least 3%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570DFE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through instruments (if at least 5%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C0A6B5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 (if at least 5% or more)</w:t>
                        </w:r>
                      </w:p>
                    </w:tc>
                  </w:tr>
                  <w:tr w:rsidR="00F04083" w14:paraId="28613C3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57E28B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9ADCA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0F59D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F76EC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8A895B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5073E8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7B684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5BE28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0D349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AFC386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84AB81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B450C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8B9EC3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5668B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7D5C8F9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0DA8C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UK Holdings 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10D75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22513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937E2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5834F2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FC73E2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UK Holdings II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F6869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95E808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F355F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43ACA86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5AB83E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I B.V. / Goldman Sachs Asset Management Holdings II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5ADE5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0FA15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AC93B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8E56D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C56317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7743D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7385A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DBF22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3B644B2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A2DAD7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B23C7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C5F98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0232D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EBA2ED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A2E43E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1ADB4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5B8BA2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08B95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76C4D2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A2F252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37314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6AEDA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2CE11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3E99B37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C4B9B9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Management, L.P.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15E1D2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85199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34A48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55982B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872BA2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International Holdings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A1B74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01C97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9A681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1CC64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C6ABBF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Co., Ltd.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B78C3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8BCF6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A1B5E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399A50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305102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A0A9A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99ED5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333C3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421F12D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5CED5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09D662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7234C8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5FCBE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5A9CB6D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21E652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Bank USA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8D9E12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F600EA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8DEBD2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164A09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E86D5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Bank Europe 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276C7A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7948A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E521A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8E0B0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593035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9B3A4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173AD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381DE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6ADD48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F2B3F9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EF3E0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2BAC4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7DAEF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0A2D7ED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C02679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Goldman, Sachs &amp; Co. Wertpapier GmbH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90D67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8032E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2E819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B9D818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684F9C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C2C20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9B574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6FD72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301B091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7FF9A1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98758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E2507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354EC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04CB00D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37D1FB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7F46E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CEDE2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2D9C1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53C0F6B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EC1F0E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704BF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1EB0D3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7258A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49413B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C656E0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 Bank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FF9B4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F4CCB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5E146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3E3AA1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A61AF7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65645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C6A1E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3D643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0A2BA5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570C1A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783C4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AC584A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C3DE1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BA57C6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6F1EA7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GS Global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Markets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F7D26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50465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A7279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0ED9A68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A17080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lastRenderedPageBreak/>
                          <w:t>Goldman Sachs Finance Corp International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65C1A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C2233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CECE9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36D29B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D6006D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DB33B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5B85F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300F9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772B809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9E8577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7301C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18A13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EE687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DA0459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F1F4E1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 Finance Corp.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4C40A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59AD4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5A19E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3302DD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99FB01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3F571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FBEAD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6CEE6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0CCC8D8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F3A4AA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00B9B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E2796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5833E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208E8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5D13CA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CCDDE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69B3F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2A8A5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BC750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D1C3A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4BC2F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83941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D5E53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5702BA1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60E508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3F20D2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DB0BF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67610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63E439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A8D434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E180F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1C844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0B72C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14A6036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B3936E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2BB6C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10E07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10B93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13D8388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DCAB15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Financial,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9C0E5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DFAF1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4C229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336EB5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FC5612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Investments,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7EECF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56C12A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3D298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5DEC79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293B5E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D74B9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7B631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94C8E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48B03C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0D2B92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4D50AA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1C4E5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F55AF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4ABD912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FCBC14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Murray Street Corporation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C820B0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9AB61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49368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1232EC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76D3F8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Sphere Fundo De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Multimercado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-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No Exterior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Credito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Privado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AEB78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C34EC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B1B328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712BBAC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A15ACF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Sphere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Fund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25A08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8D038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CD6F1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2E9063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A8E352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258CD8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98FBF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06B66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5E984A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43873E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A8414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DCD5B3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FF018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4BF5E9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931638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&amp; Co.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C83F7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38230F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A5B3F8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130EC51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095E4E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73B066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431FA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2156E1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752E3A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ABC48B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9FE363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E30D1C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A8ADE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16EED92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78839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Company, National Association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5C8B92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6352D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6D735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59D44B4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0C788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 of Delaware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783C44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ACCE2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6D72A7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7F704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57ED9B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4329D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A9622B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27DA85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14:paraId="6AA0BA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71707D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F5294D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3E4A2A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AFE2E9" w14:textId="77777777" w:rsid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F04083" w:rsidRPr="00F04083" w14:paraId="0A9E7F1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14CB50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Goldman Sachs Do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Brasil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Banco </w:t>
                        </w:r>
                        <w:proofErr w:type="spellStart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Multiplo</w:t>
                        </w:r>
                        <w:proofErr w:type="spellEnd"/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S/A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C89527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0ED1E3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96A757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7D7E3798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9. In case of proxy voting according to Sec. 34 para. 3 </w:t>
                  </w:r>
                  <w:proofErr w:type="spellStart"/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(only in case of attribution of voting rights in accordance with Sec. 34 para. 1 sent. 1 No. 6 </w:t>
                  </w:r>
                  <w:proofErr w:type="spellStart"/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Date of general meeting: </w:t>
                  </w: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total positions after general meeting (6.) after annual general meeting: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1"/>
                    <w:gridCol w:w="2169"/>
                    <w:gridCol w:w="1100"/>
                  </w:tblGrid>
                  <w:tr w:rsidR="00F04083" w:rsidRPr="00F04083" w14:paraId="6C5CD8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27C2C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voting rights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68DA43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instruments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A0132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</w:t>
                        </w:r>
                      </w:p>
                    </w:tc>
                  </w:tr>
                  <w:tr w:rsidR="00F04083" w:rsidRPr="00F04083" w14:paraId="5EC6221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EE1BC1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ABA18B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611097" w14:textId="77777777" w:rsidR="00F04083" w:rsidRPr="00F04083" w:rsidRDefault="00F04083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7216666E" w14:textId="77777777" w:rsidR="00F04083" w:rsidRP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lastRenderedPageBreak/>
                    <w:br/>
                  </w:r>
                  <w:r w:rsidRPr="00F04083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10. Other explanatory remarks: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F04083" w:rsidRPr="00F04083" w14:paraId="078BF3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646BE4" w14:textId="77777777" w:rsidR="00F04083" w:rsidRP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F04083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1EFFCDE5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 w:rsidRPr="00F04083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Date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5"/>
                  </w:tblGrid>
                  <w:tr w:rsidR="00F04083" w14:paraId="1DB870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8A9664" w14:textId="77777777" w:rsidR="00F04083" w:rsidRDefault="00F04083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21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Dec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2023</w:t>
                        </w:r>
                      </w:p>
                    </w:tc>
                  </w:tr>
                </w:tbl>
                <w:p w14:paraId="47B1F70E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115FAADB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1E2A5413" w14:textId="77777777" w:rsidR="00F04083" w:rsidRDefault="00F04083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474B2833">
                      <v:rect id="_x0000_i1034" style="width:470.3pt;height:1pt" o:hralign="center" o:hrstd="t" o:hr="t" fillcolor="#a0a0a0" stroked="f"/>
                    </w:pict>
                  </w:r>
                </w:p>
                <w:p w14:paraId="58E81F70" w14:textId="77777777" w:rsidR="00F04083" w:rsidRDefault="00F04083">
                  <w:pPr>
                    <w:pStyle w:val="newsbottom"/>
                    <w:spacing w:line="300" w:lineRule="atLeast"/>
                    <w:rPr>
                      <w:rFonts w:ascii="Ubuntu" w:hAnsi="Ubuntu" w:cs="Arial"/>
                      <w:sz w:val="18"/>
                      <w:szCs w:val="18"/>
                    </w:rPr>
                  </w:pP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22.12.2023 CET/CEST The EQS Distribution Services include Regulatory Announcements, Financial/Corporate News and Press Releases.</w:t>
                  </w:r>
                  <w:r w:rsidRPr="00F04083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hAnsi="Ubuntu" w:cs="Arial"/>
                      <w:sz w:val="18"/>
                      <w:szCs w:val="18"/>
                    </w:rPr>
                    <w:t xml:space="preserve">Archive at </w:t>
                  </w:r>
                  <w:hyperlink r:id="rId4" w:history="1">
                    <w:r>
                      <w:rPr>
                        <w:rStyle w:val="Hyperlink"/>
                        <w:rFonts w:ascii="Ubuntu" w:hAnsi="Ubuntu" w:cs="Arial"/>
                        <w:sz w:val="18"/>
                        <w:szCs w:val="18"/>
                      </w:rPr>
                      <w:t>www.eqs-news.com</w:t>
                    </w:r>
                  </w:hyperlink>
                </w:p>
                <w:p w14:paraId="5C0AF0EA" w14:textId="77777777" w:rsidR="00F04083" w:rsidRDefault="00F04083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2952126E">
                      <v:rect id="_x0000_i1035" style="width:470.3pt;height:1pt" o:hralign="center" o:hrstd="t" o:hr="t" fillcolor="#a0a0a0" stroked="f"/>
                    </w:pict>
                  </w:r>
                </w:p>
              </w:tc>
            </w:tr>
          </w:tbl>
          <w:p w14:paraId="025F4E41" w14:textId="77777777" w:rsidR="00F04083" w:rsidRDefault="00F04083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2020"/>
            </w:tblGrid>
            <w:tr w:rsidR="00F04083" w14:paraId="597B67C4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1D49CE0F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Language:</w:t>
                  </w:r>
                </w:p>
              </w:tc>
              <w:tc>
                <w:tcPr>
                  <w:tcW w:w="0" w:type="auto"/>
                  <w:hideMark/>
                </w:tcPr>
                <w:p w14:paraId="3372E301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English</w:t>
                  </w:r>
                </w:p>
              </w:tc>
            </w:tr>
            <w:tr w:rsidR="00F04083" w14:paraId="132AA5ED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6E48B233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Company:</w:t>
                  </w:r>
                </w:p>
              </w:tc>
              <w:tc>
                <w:tcPr>
                  <w:tcW w:w="0" w:type="auto"/>
                  <w:hideMark/>
                </w:tcPr>
                <w:p w14:paraId="75E95339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Deutsche Telekom AG</w:t>
                  </w:r>
                </w:p>
              </w:tc>
            </w:tr>
            <w:tr w:rsidR="00F04083" w14:paraId="7EA0069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62C1E15" w14:textId="77777777" w:rsidR="00F04083" w:rsidRDefault="00F04083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58AF32E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Friedrich Ebert Allee</w:t>
                  </w:r>
                  <w:proofErr w:type="gram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140</w:t>
                  </w:r>
                </w:p>
              </w:tc>
            </w:tr>
            <w:tr w:rsidR="00F04083" w14:paraId="3106E23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C2A0215" w14:textId="77777777" w:rsidR="00F04083" w:rsidRDefault="00F04083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29ECC0D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53113 Bonn</w:t>
                  </w:r>
                </w:p>
              </w:tc>
            </w:tr>
            <w:tr w:rsidR="00F04083" w14:paraId="0759A52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02058F9" w14:textId="77777777" w:rsidR="00F04083" w:rsidRDefault="00F04083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4024D3B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Germany</w:t>
                  </w:r>
                </w:p>
              </w:tc>
            </w:tr>
            <w:tr w:rsidR="00F04083" w14:paraId="4760F12E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152299E6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Internet:</w:t>
                  </w:r>
                </w:p>
              </w:tc>
              <w:tc>
                <w:tcPr>
                  <w:tcW w:w="0" w:type="auto"/>
                  <w:hideMark/>
                </w:tcPr>
                <w:p w14:paraId="6B76CB44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Style w:val="Hyperlink"/>
                        <w:rFonts w:ascii="Ubuntu" w:eastAsia="Times New Roman" w:hAnsi="Ubuntu" w:cs="Arial"/>
                        <w:sz w:val="18"/>
                        <w:szCs w:val="18"/>
                      </w:rPr>
                      <w:t>www.telekom.com</w:t>
                    </w:r>
                  </w:hyperlink>
                </w:p>
              </w:tc>
            </w:tr>
          </w:tbl>
          <w:p w14:paraId="6D1146C1" w14:textId="77777777" w:rsidR="00F04083" w:rsidRDefault="00F04083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04083" w14:paraId="4AC87EB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AD43A2C" w14:textId="77777777" w:rsidR="00F04083" w:rsidRDefault="00F04083">
                  <w:pPr>
                    <w:rPr>
                      <w:rFonts w:ascii="Ubuntu" w:hAnsi="Ubuntu" w:cs="Arial"/>
                      <w:sz w:val="21"/>
                      <w:szCs w:val="21"/>
                    </w:rPr>
                  </w:pPr>
                </w:p>
              </w:tc>
            </w:tr>
          </w:tbl>
          <w:p w14:paraId="08B2901F" w14:textId="77777777" w:rsidR="00F04083" w:rsidRDefault="00F04083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4498"/>
            </w:tblGrid>
            <w:tr w:rsidR="00F04083" w14:paraId="1DB858E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14:paraId="454FB3FA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F04083" w14:paraId="539F4D5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4389DDE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End of News</w:t>
                  </w:r>
                </w:p>
              </w:tc>
              <w:tc>
                <w:tcPr>
                  <w:tcW w:w="0" w:type="auto"/>
                  <w:hideMark/>
                </w:tcPr>
                <w:p w14:paraId="4B0D2DB5" w14:textId="77777777" w:rsidR="00F04083" w:rsidRDefault="00F04083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EQS News Service</w:t>
                  </w:r>
                </w:p>
              </w:tc>
            </w:tr>
          </w:tbl>
          <w:p w14:paraId="21672BF2" w14:textId="77777777" w:rsidR="00F04083" w:rsidRDefault="00F04083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F04083" w14:paraId="3D3AAA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0DA9E0" w14:textId="77777777" w:rsidR="00F04083" w:rsidRDefault="00F04083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4C99E100">
                      <v:rect id="_x0000_i1036" style="width:470.3pt;height:1pt" o:hralign="center" o:hrstd="t" o:hr="t" fillcolor="#a0a0a0" stroked="f"/>
                    </w:pict>
                  </w:r>
                </w:p>
              </w:tc>
            </w:tr>
          </w:tbl>
          <w:p w14:paraId="2AC90E47" w14:textId="2461FFB1" w:rsidR="00F04083" w:rsidRPr="00F04083" w:rsidRDefault="00F04083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  <w:lang w:val="en-US"/>
              </w:rPr>
            </w:pPr>
          </w:p>
        </w:tc>
      </w:tr>
    </w:tbl>
    <w:p w14:paraId="6CE45DD4" w14:textId="77777777" w:rsidR="008215D9" w:rsidRPr="00F04083" w:rsidRDefault="008215D9" w:rsidP="00F04083">
      <w:pPr>
        <w:rPr>
          <w:lang w:val="en-US"/>
        </w:rPr>
      </w:pPr>
    </w:p>
    <w:sectPr w:rsidR="008215D9" w:rsidRPr="00F040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83"/>
    <w:rsid w:val="00156B15"/>
    <w:rsid w:val="004B7A67"/>
    <w:rsid w:val="008215D9"/>
    <w:rsid w:val="00A841B5"/>
    <w:rsid w:val="00EE67FE"/>
    <w:rsid w:val="00F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0521"/>
  <w15:chartTrackingRefBased/>
  <w15:docId w15:val="{C94AB5D0-5213-4210-87E9-E9CF1BED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4083"/>
    <w:pPr>
      <w:spacing w:after="0" w:line="240" w:lineRule="auto"/>
    </w:pPr>
    <w:rPr>
      <w:rFonts w:ascii="Calibri" w:hAnsi="Calibri" w:cs="Calibri"/>
      <w:color w:val="33333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0408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04083"/>
    <w:pPr>
      <w:spacing w:before="100" w:beforeAutospacing="1" w:after="100" w:afterAutospacing="1"/>
    </w:pPr>
  </w:style>
  <w:style w:type="paragraph" w:customStyle="1" w:styleId="newstop">
    <w:name w:val="news_top"/>
    <w:basedOn w:val="Standard"/>
    <w:uiPriority w:val="99"/>
    <w:rsid w:val="00F04083"/>
    <w:pPr>
      <w:spacing w:before="100" w:beforeAutospacing="1" w:after="100" w:afterAutospacing="1"/>
    </w:pPr>
  </w:style>
  <w:style w:type="paragraph" w:customStyle="1" w:styleId="newsbottom">
    <w:name w:val="news_bottom"/>
    <w:basedOn w:val="Standard"/>
    <w:uiPriority w:val="99"/>
    <w:rsid w:val="00F04083"/>
    <w:pPr>
      <w:spacing w:before="100" w:beforeAutospacing="1" w:after="100" w:afterAutospacing="1"/>
    </w:pPr>
  </w:style>
  <w:style w:type="paragraph" w:customStyle="1" w:styleId="mailingstylep">
    <w:name w:val="mailing_style_p"/>
    <w:basedOn w:val="Standard"/>
    <w:uiPriority w:val="99"/>
    <w:rsid w:val="00F04083"/>
    <w:pPr>
      <w:spacing w:before="100" w:beforeAutospacing="1" w:after="100" w:afterAutospacing="1"/>
    </w:pPr>
  </w:style>
  <w:style w:type="character" w:customStyle="1" w:styleId="newstopdate">
    <w:name w:val="news_top_date"/>
    <w:basedOn w:val="Absatz-Standardschriftart"/>
    <w:rsid w:val="00F04083"/>
  </w:style>
  <w:style w:type="character" w:styleId="Fett">
    <w:name w:val="Strong"/>
    <w:basedOn w:val="Absatz-Standardschriftart"/>
    <w:uiPriority w:val="22"/>
    <w:qFormat/>
    <w:rsid w:val="00F04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kom.com" TargetMode="External"/><Relationship Id="rId4" Type="http://schemas.openxmlformats.org/officeDocument/2006/relationships/hyperlink" Target="http://www.eqs-new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Pohler, Renate</dc:creator>
  <cp:keywords/>
  <dc:description/>
  <cp:lastModifiedBy>Pohler, Renate</cp:lastModifiedBy>
  <cp:revision>1</cp:revision>
  <dcterms:created xsi:type="dcterms:W3CDTF">2023-12-22T14:01:00Z</dcterms:created>
  <dcterms:modified xsi:type="dcterms:W3CDTF">2023-12-22T14:04:00Z</dcterms:modified>
</cp:coreProperties>
</file>